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2EE14" w14:textId="77777777" w:rsidR="002964C2" w:rsidRDefault="0075194C">
      <w:pPr>
        <w:pStyle w:val="Ttulo1"/>
        <w:spacing w:line="36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3" behindDoc="0" locked="0" layoutInCell="1" allowOverlap="1" wp14:anchorId="02D64278" wp14:editId="70C0B0B6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CEMP  Centro Educacional Marapendi</w:t>
      </w:r>
    </w:p>
    <w:p w14:paraId="5F746C40" w14:textId="77777777" w:rsidR="002964C2" w:rsidRDefault="0075194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1069BE2D" w14:textId="72CA9523" w:rsidR="002964C2" w:rsidRDefault="00D9679F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2B483305" wp14:editId="56541586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1836113880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37958" w14:textId="0BD03198" w:rsidR="002964C2" w:rsidRDefault="0075194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</w:t>
                              </w:r>
                              <w:r w:rsidR="00077B68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Á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RIO </w:t>
                              </w:r>
                              <w:r w:rsidR="00DE4353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 GEOGRAFIA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83305" id="Agrupar 1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47D37958" w14:textId="0BD03198" w:rsidR="002964C2" w:rsidRDefault="0075194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</w:t>
                        </w:r>
                        <w:r w:rsidR="00077B68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RIO </w:t>
                        </w:r>
                        <w:r w:rsidR="00DE4353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 GEOGRAFIA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75194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75194C">
        <w:rPr>
          <w:b/>
          <w:color w:val="000000"/>
          <w:sz w:val="24"/>
          <w:szCs w:val="24"/>
        </w:rPr>
        <w:t xml:space="preserve">  7 </w:t>
      </w:r>
      <w:r w:rsidR="0075194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75194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43B17F8B" w14:textId="77777777" w:rsidR="002964C2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0B76BE02" w14:textId="77777777" w:rsidR="002964C2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Sect="00B66F8A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65640347" w14:textId="77777777" w:rsidR="002964C2" w:rsidRDefault="002964C2">
      <w:pPr>
        <w:pStyle w:val="SemEspaamento"/>
        <w:jc w:val="both"/>
        <w:rPr>
          <w:b/>
          <w:bCs/>
          <w:color w:val="000000"/>
        </w:rPr>
      </w:pPr>
    </w:p>
    <w:p w14:paraId="315C1354" w14:textId="77777777" w:rsidR="00BA69C6" w:rsidRPr="00077B68" w:rsidRDefault="00BA69C6" w:rsidP="00BA69C6">
      <w:pPr>
        <w:jc w:val="center"/>
        <w:rPr>
          <w:b/>
          <w:sz w:val="24"/>
          <w:szCs w:val="24"/>
          <w:u w:val="single"/>
        </w:rPr>
      </w:pPr>
      <w:r w:rsidRPr="00077B68">
        <w:rPr>
          <w:b/>
          <w:sz w:val="24"/>
          <w:szCs w:val="24"/>
          <w:u w:val="single"/>
        </w:rPr>
        <w:t xml:space="preserve">GABARITO DO QUESTIONARIO </w:t>
      </w:r>
      <w:r>
        <w:rPr>
          <w:b/>
          <w:sz w:val="24"/>
          <w:szCs w:val="24"/>
          <w:u w:val="single"/>
        </w:rPr>
        <w:t xml:space="preserve">2 </w:t>
      </w:r>
      <w:r w:rsidRPr="00077B68">
        <w:rPr>
          <w:b/>
          <w:sz w:val="24"/>
          <w:szCs w:val="24"/>
          <w:u w:val="single"/>
        </w:rPr>
        <w:t>DE GEOGRAFIA – 7 ANO</w:t>
      </w:r>
      <w:r>
        <w:rPr>
          <w:b/>
          <w:sz w:val="24"/>
          <w:szCs w:val="24"/>
          <w:u w:val="single"/>
        </w:rPr>
        <w:t xml:space="preserve"> – 1º BIMESTRE - 2024</w:t>
      </w:r>
    </w:p>
    <w:p w14:paraId="345E546F" w14:textId="77777777" w:rsidR="00BA69C6" w:rsidRPr="00077B68" w:rsidRDefault="00BA69C6" w:rsidP="00BA69C6">
      <w:pPr>
        <w:numPr>
          <w:ilvl w:val="0"/>
          <w:numId w:val="10"/>
        </w:numPr>
        <w:rPr>
          <w:sz w:val="24"/>
          <w:szCs w:val="24"/>
        </w:rPr>
      </w:pPr>
      <w:proofErr w:type="gramStart"/>
      <w:r w:rsidRPr="00077B68">
        <w:rPr>
          <w:sz w:val="24"/>
          <w:szCs w:val="24"/>
        </w:rPr>
        <w:t>A)Destruição</w:t>
      </w:r>
      <w:proofErr w:type="gramEnd"/>
      <w:r w:rsidRPr="00077B68">
        <w:rPr>
          <w:sz w:val="24"/>
          <w:szCs w:val="24"/>
        </w:rPr>
        <w:t xml:space="preserve"> sistemática da cultura e dos costumes de uma etnia de formação diferente.</w:t>
      </w:r>
    </w:p>
    <w:p w14:paraId="21D9F4C7" w14:textId="77777777" w:rsidR="00BA69C6" w:rsidRPr="00077B68" w:rsidRDefault="00BA69C6" w:rsidP="00BA69C6">
      <w:pPr>
        <w:rPr>
          <w:sz w:val="24"/>
          <w:szCs w:val="24"/>
        </w:rPr>
      </w:pPr>
      <w:proofErr w:type="gramStart"/>
      <w:r w:rsidRPr="00077B68">
        <w:rPr>
          <w:sz w:val="24"/>
          <w:szCs w:val="24"/>
        </w:rPr>
        <w:t>B)Refere</w:t>
      </w:r>
      <w:proofErr w:type="gramEnd"/>
      <w:r w:rsidRPr="00077B68">
        <w:rPr>
          <w:sz w:val="24"/>
          <w:szCs w:val="24"/>
        </w:rPr>
        <w:t>-se a oposição, reação, recusa de submissão à vontade de outrem, recusa em obedecer a ordens sem contestação.</w:t>
      </w:r>
    </w:p>
    <w:p w14:paraId="41903096" w14:textId="77777777" w:rsidR="00BA69C6" w:rsidRPr="00077B68" w:rsidRDefault="00BA69C6" w:rsidP="00BA69C6">
      <w:pPr>
        <w:rPr>
          <w:sz w:val="24"/>
          <w:szCs w:val="24"/>
        </w:rPr>
      </w:pPr>
      <w:r w:rsidRPr="00077B68">
        <w:rPr>
          <w:sz w:val="24"/>
          <w:szCs w:val="24"/>
        </w:rPr>
        <w:t>C) Processo que ocorre quando os indígenas passam a reassumir e recriar suas tradições depois de terem sido obrigados a negá-las como forma de sobrevivência.</w:t>
      </w:r>
    </w:p>
    <w:p w14:paraId="53A4D078" w14:textId="77777777" w:rsidR="00BA69C6" w:rsidRPr="00077B68" w:rsidRDefault="00BA69C6" w:rsidP="00BA69C6">
      <w:pPr>
        <w:numPr>
          <w:ilvl w:val="0"/>
          <w:numId w:val="10"/>
        </w:numPr>
        <w:rPr>
          <w:sz w:val="24"/>
          <w:szCs w:val="24"/>
        </w:rPr>
      </w:pPr>
      <w:r w:rsidRPr="00077B68">
        <w:rPr>
          <w:sz w:val="24"/>
          <w:szCs w:val="24"/>
        </w:rPr>
        <w:t>B</w:t>
      </w:r>
    </w:p>
    <w:p w14:paraId="74DE6D99" w14:textId="77777777" w:rsidR="00BA69C6" w:rsidRPr="00077B68" w:rsidRDefault="00BA69C6" w:rsidP="00BA69C6">
      <w:pPr>
        <w:numPr>
          <w:ilvl w:val="0"/>
          <w:numId w:val="10"/>
        </w:numPr>
        <w:rPr>
          <w:sz w:val="24"/>
          <w:szCs w:val="24"/>
        </w:rPr>
      </w:pPr>
      <w:r w:rsidRPr="00077B68">
        <w:rPr>
          <w:sz w:val="24"/>
          <w:szCs w:val="24"/>
        </w:rPr>
        <w:t>E</w:t>
      </w:r>
    </w:p>
    <w:p w14:paraId="141F76E7" w14:textId="77777777" w:rsidR="00BA69C6" w:rsidRPr="00077B68" w:rsidRDefault="00BA69C6" w:rsidP="00BA69C6">
      <w:pPr>
        <w:numPr>
          <w:ilvl w:val="0"/>
          <w:numId w:val="10"/>
        </w:numPr>
        <w:rPr>
          <w:sz w:val="24"/>
          <w:szCs w:val="24"/>
        </w:rPr>
      </w:pPr>
      <w:r w:rsidRPr="00077B68">
        <w:rPr>
          <w:sz w:val="24"/>
          <w:szCs w:val="24"/>
        </w:rPr>
        <w:t>Entre os séculos XVI e XVII, os engenhos de cana-de-açúcar se constituíram como principal atividade econômica no período colonial, contudo muitos escravos trabalhavam (principalmente no Rio de Janeiro, Pernambuco e em outras cidades litorâneas) como estivadores, barqueiros, vendedores, aprendizes, mestres em artesanato e serviços domésticos.</w:t>
      </w:r>
    </w:p>
    <w:p w14:paraId="16213A30" w14:textId="77777777" w:rsidR="00BA69C6" w:rsidRPr="00077B68" w:rsidRDefault="00BA69C6" w:rsidP="00BA69C6">
      <w:pPr>
        <w:rPr>
          <w:sz w:val="24"/>
          <w:szCs w:val="24"/>
        </w:rPr>
      </w:pPr>
      <w:r w:rsidRPr="00077B68">
        <w:rPr>
          <w:sz w:val="24"/>
          <w:szCs w:val="24"/>
        </w:rPr>
        <w:t xml:space="preserve">A partir dos séculos XVIII e XIX, com a ascensão da mineração em Minas Gerais e Goiás, milhares de escravos foram trabalhar nas minas e demais atividades (como a agropecuária) que movimentavam a economia nas regiões auríferas. Outras formas de trabalho escravo foram: a criação de gado no nordeste brasileiro; os trabalhos desempenhados no tropeirismo (conhecidos como tropeiros, exerciam atividades comerciais de uma região à outra); e o trabalho de zelar e tratar dos animais carregadores de </w:t>
      </w:r>
      <w:proofErr w:type="spellStart"/>
      <w:proofErr w:type="gramStart"/>
      <w:r w:rsidRPr="00077B68">
        <w:rPr>
          <w:sz w:val="24"/>
          <w:szCs w:val="24"/>
        </w:rPr>
        <w:t>mercadorias.Nas</w:t>
      </w:r>
      <w:proofErr w:type="spellEnd"/>
      <w:proofErr w:type="gramEnd"/>
      <w:r w:rsidRPr="00077B68">
        <w:rPr>
          <w:sz w:val="24"/>
          <w:szCs w:val="24"/>
        </w:rPr>
        <w:t xml:space="preserve"> cidades, as formas de trabalho escravo variavam bastante. Existiam os escravos prestadores de serviço, isto é, os escravos de ganho, carpinteiros, barbeiros, sapateiros, alfaiates, ferreiros, marceneiros, entre outros. As mulheres também exerciam o trabalho escravo: geralmente elas trabalhavam como amas de leite, doceiras e vendedoras ambulantes (ou seja, as chamadas “negras de tabuleiro”). Portanto, no Brasil existiu uma grande diversidade nas formas do trabalho escravo."</w:t>
      </w:r>
    </w:p>
    <w:p w14:paraId="13C1F4BE" w14:textId="77777777" w:rsidR="00BA69C6" w:rsidRPr="00077B68" w:rsidRDefault="00BA69C6" w:rsidP="00BA69C6">
      <w:pPr>
        <w:rPr>
          <w:sz w:val="24"/>
          <w:szCs w:val="24"/>
        </w:rPr>
      </w:pPr>
      <w:r w:rsidRPr="00077B68">
        <w:rPr>
          <w:sz w:val="24"/>
          <w:szCs w:val="24"/>
        </w:rPr>
        <w:t xml:space="preserve">As correntes migratórias provenientes de diferentes lugares da Europa se intensificaram a partir da proibição do tráfico de escravos e, sobretudo, depois da abolição da escravidão. Nesse período, a demanda por </w:t>
      </w:r>
      <w:proofErr w:type="spellStart"/>
      <w:r w:rsidRPr="00077B68">
        <w:rPr>
          <w:sz w:val="24"/>
          <w:szCs w:val="24"/>
        </w:rPr>
        <w:t>mao</w:t>
      </w:r>
      <w:proofErr w:type="spellEnd"/>
      <w:r w:rsidRPr="00077B68">
        <w:rPr>
          <w:sz w:val="24"/>
          <w:szCs w:val="24"/>
        </w:rPr>
        <w:t xml:space="preserve"> de obra era grande, principalmente nos cafezais, e o trabalho que antes era feito por pessoas escravizadas passou, em grande medida, a ser realizado por imigrantes que buscavam melhores condições de vida no Brasil.</w:t>
      </w:r>
    </w:p>
    <w:p w14:paraId="12D6E46F" w14:textId="77777777" w:rsidR="00BA69C6" w:rsidRPr="00077B68" w:rsidRDefault="00BA69C6" w:rsidP="00BA69C6">
      <w:pPr>
        <w:rPr>
          <w:sz w:val="24"/>
          <w:szCs w:val="24"/>
        </w:rPr>
      </w:pPr>
    </w:p>
    <w:p w14:paraId="59062DC5" w14:textId="77777777" w:rsidR="00BA69C6" w:rsidRPr="00077B68" w:rsidRDefault="00BA69C6" w:rsidP="00BA69C6">
      <w:pPr>
        <w:rPr>
          <w:sz w:val="24"/>
          <w:szCs w:val="24"/>
        </w:rPr>
      </w:pPr>
      <w:r w:rsidRPr="00077B68">
        <w:rPr>
          <w:sz w:val="24"/>
          <w:szCs w:val="24"/>
        </w:rPr>
        <w:tab/>
      </w:r>
    </w:p>
    <w:p w14:paraId="5D16C84A" w14:textId="77777777" w:rsidR="00BA69C6" w:rsidRPr="00077B68" w:rsidRDefault="00BA69C6" w:rsidP="00BA69C6">
      <w:pPr>
        <w:rPr>
          <w:sz w:val="24"/>
          <w:szCs w:val="24"/>
        </w:rPr>
      </w:pPr>
    </w:p>
    <w:p w14:paraId="4E0EA409" w14:textId="77777777" w:rsidR="00BA69C6" w:rsidRPr="00077B68" w:rsidRDefault="00BA69C6" w:rsidP="00BA69C6">
      <w:pPr>
        <w:rPr>
          <w:sz w:val="24"/>
          <w:szCs w:val="24"/>
        </w:rPr>
      </w:pPr>
    </w:p>
    <w:p w14:paraId="2ECBFA79" w14:textId="77777777" w:rsidR="00077B68" w:rsidRPr="00077B68" w:rsidRDefault="00077B68" w:rsidP="00BA69C6">
      <w:pPr>
        <w:pStyle w:val="SemEspaamento"/>
        <w:jc w:val="both"/>
      </w:pPr>
    </w:p>
    <w:sectPr w:rsidR="00077B68" w:rsidRPr="00077B68" w:rsidSect="00B66F8A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851DF"/>
    <w:multiLevelType w:val="hybridMultilevel"/>
    <w:tmpl w:val="6DC479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629361475">
    <w:abstractNumId w:val="7"/>
  </w:num>
  <w:num w:numId="2" w16cid:durableId="1291784481">
    <w:abstractNumId w:val="0"/>
  </w:num>
  <w:num w:numId="3" w16cid:durableId="74518887">
    <w:abstractNumId w:val="2"/>
  </w:num>
  <w:num w:numId="4" w16cid:durableId="1413963761">
    <w:abstractNumId w:val="6"/>
  </w:num>
  <w:num w:numId="5" w16cid:durableId="881401871">
    <w:abstractNumId w:val="3"/>
  </w:num>
  <w:num w:numId="6" w16cid:durableId="886188171">
    <w:abstractNumId w:val="5"/>
  </w:num>
  <w:num w:numId="7" w16cid:durableId="1479807586">
    <w:abstractNumId w:val="9"/>
  </w:num>
  <w:num w:numId="8" w16cid:durableId="1194998791">
    <w:abstractNumId w:val="1"/>
  </w:num>
  <w:num w:numId="9" w16cid:durableId="770592131">
    <w:abstractNumId w:val="4"/>
  </w:num>
  <w:num w:numId="10" w16cid:durableId="316493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60034"/>
    <w:rsid w:val="00077B68"/>
    <w:rsid w:val="000824CE"/>
    <w:rsid w:val="000F074B"/>
    <w:rsid w:val="0024576C"/>
    <w:rsid w:val="002964C2"/>
    <w:rsid w:val="002A2297"/>
    <w:rsid w:val="0030403D"/>
    <w:rsid w:val="004F7F99"/>
    <w:rsid w:val="005A647F"/>
    <w:rsid w:val="00724E51"/>
    <w:rsid w:val="0075194C"/>
    <w:rsid w:val="008D05F2"/>
    <w:rsid w:val="00A312CE"/>
    <w:rsid w:val="00B66F8A"/>
    <w:rsid w:val="00BA69C6"/>
    <w:rsid w:val="00BB74E4"/>
    <w:rsid w:val="00D1666D"/>
    <w:rsid w:val="00D9679F"/>
    <w:rsid w:val="00DE109B"/>
    <w:rsid w:val="00DE4353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DB9D0"/>
  <w15:docId w15:val="{CC75086C-A994-45C1-8795-C5E3C3E7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rsid w:val="00DE109B"/>
    <w:pPr>
      <w:ind w:left="720"/>
      <w:contextualSpacing/>
    </w:pPr>
  </w:style>
  <w:style w:type="paragraph" w:styleId="NormalWeb">
    <w:name w:val="Normal (Web)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E6B49-D609-4E08-976C-6FF7085F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2024-04-10T13:47:00Z</dcterms:created>
  <dcterms:modified xsi:type="dcterms:W3CDTF">2024-04-10T13:47:00Z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